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4"/>
    <w:p>
      <w:pPr>
        <w:pStyle w:val="Heading1"/>
      </w:pPr>
      <w:r>
        <w:t xml:space="preserve">Homiletics Analysis: Job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4 opens the first cycle of the friends’ speeches, introducing Eliphaz the Temanite as the lead spokesman. Having heard Job’s lament in chapter 3, Eliphaz responds with what appears to be measured pastoral wisdom but is in fact a carefully constructed theological argument designed to explain — and implicitly condemn — Job’s suffering. He begins with a gentle appeal to Job’s own track record as a counselor to others (vv. 1–6), invoking Job’s past ministry to the afflicted as evidence that he should be able to receive correction now. He then advances his central thesis: the innocent do not perish; the upright are not destroyed; only those who plow iniquity and sow trouble reap it in return (vv. 7–11). The argument is retributive: suffering is the fruit of sin, and Job’s suffering therefore implies Job’s guilt. Eliphaz then grounds his claim in a dramatic nocturnal vision (vv. 12–16), in which a spirit passes before him and delivers a word: no mortal can be righteous before God, no man pure before his Maker (vv. 17–21). Eliphaz presents this vision as divine revelation — a whispered word received in the night — lending his theological system the authority of heavenly disclosure. The chapter closes by noting the frailty of all humanity before God: even the righteous perish, for they have no wisdom apart from God.</w:t>
      </w:r>
    </w:p>
    <w:p>
      <w:pPr>
        <w:pStyle w:val="BodyText"/>
      </w:pPr>
      <w:r>
        <w:rPr>
          <w:b/>
          <w:bCs/>
        </w:rPr>
        <w:t xml:space="preserve">This Text — Intent</w:t>
      </w:r>
    </w:p>
    <w:p>
      <w:pPr>
        <w:pStyle w:val="BodyText"/>
      </w:pPr>
      <w:r>
        <w:t xml:space="preserve">God’s intent in preserving this chapter is not to endorse Eliphaz’s argument — the book’s own verdict (Job 42:7) will explicitly repudiate it — but to expose how a coherent, pious-sounding, even supernaturally-grounded theological system can be profoundly wrong about how God works. The reader is meant to feel the weight and the appeal of Eliphaz’s argument precisely so that its collapse will be instructive. God is pressing the reader to interrogate the retributive framework that Eliphaz represents — the instinct to explain suffering by assigning blame — and to recognize it as a failure of both theology and pastoral care. The intent is to produce in the reader a posture of epistemological humility about why people suffer, and of pastoral caution about using theological systems as instruments of judgment against the afflicted.</w:t>
      </w:r>
    </w:p>
    <w:p>
      <w:r>
        <w:pict>
          <v:rect style="width:0;height:1.5pt" o:hralign="center" o:hrstd="t" o:hr="t"/>
        </w:pict>
      </w:r>
    </w:p>
    <w:p>
      <w:pPr>
        <w:pStyle w:val="FirstParagraph"/>
      </w:pPr>
      <w:r>
        <w:rPr>
          <w:b/>
          <w:bCs/>
        </w:rPr>
        <w:t xml:space="preserve">Subject Sentence:</w:t>
      </w:r>
      <w:r>
        <w:t xml:space="preserve"> </w:t>
      </w:r>
      <w:r>
        <w:t xml:space="preserve">Eliphaz opens the friends’ case — suffering implies guilt, righteousness implies safety.</w:t>
      </w:r>
    </w:p>
    <w:p>
      <w:r>
        <w:pict>
          <v:rect style="width:0;height:1.5pt" o:hralign="center" o:hrstd="t" o:hr="t"/>
        </w:pict>
      </w:r>
    </w:p>
    <w:p>
      <w:pPr>
        <w:pStyle w:val="FirstParagraph"/>
      </w:pPr>
      <w:r>
        <w:rPr>
          <w:b/>
          <w:bCs/>
        </w:rPr>
        <w:t xml:space="preserve">Primary Claim:</w:t>
      </w:r>
      <w:r>
        <w:t xml:space="preserve"> </w:t>
      </w:r>
      <w:r>
        <w:t xml:space="preserve">God preserves Eliphaz’s speech not to endorse it but to expose how doctrinally coherent, experientially grounded, and even supernaturally-authorized theology can still be catastrophically wrong — and devastating to those who bear the weight of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Eliphaz’s Vision (vv. 12–16)</w:t>
      </w:r>
    </w:p>
    <w:p>
      <w:pPr>
        <w:pStyle w:val="BodyText"/>
      </w:pPr>
      <w:r>
        <w:t xml:space="preserve">The most significant interpretive question in this chapter is whether the nocturnal vision Eliphaz describes is a genuine divine revelation or a misleading spiritual encounter. Conservative interpreters divide here. Some hold that Eliphaz’s vision was a genuine theophanic disclosure — that the statement</w:t>
      </w:r>
      <w:r>
        <w:t xml:space="preserve"> </w:t>
      </w:r>
      <w:r>
        <w:t xml:space="preserve">“Can mortal man be in the right before God?”</w:t>
      </w:r>
      <w:r>
        <w:t xml:space="preserve"> </w:t>
      </w:r>
      <w:r>
        <w:t xml:space="preserve">(v. 17) is genuinely true and represents authentic divine speech, even if Eliphaz misapplies it to Job’s situation. On this reading, the problem is not the revelation but the use to which Eliphaz puts it. Others, including Reformed interpreters such as David J.A. Clines, argue that the nocturnal, ambiguous, fear-laden character of the vision (v. 14–15 — terror, trembling, hair standing on end) is deliberately unsettling in the narrative, suggesting not heavenly disclosure but a spirit of uncertain origin. The Book of Job as a whole is suspicious of visionary authority when it is deployed to justify the friends’ retributive system, and the divine verdict in 42:7 —</w:t>
      </w:r>
      <w:r>
        <w:t xml:space="preserve"> </w:t>
      </w:r>
      <w:r>
        <w:t xml:space="preserve">“you have not spoken of me what is right, as my servant Job has”</w:t>
      </w:r>
      <w:r>
        <w:t xml:space="preserve"> </w:t>
      </w:r>
      <w:r>
        <w:t xml:space="preserve">— applies retroactively to Eliphaz’s entire speech, including his vision.</w:t>
      </w:r>
    </w:p>
    <w:p>
      <w:pPr>
        <w:pStyle w:val="BodyText"/>
      </w:pPr>
      <w:r>
        <w:t xml:space="preserve">The Reformed reading is that the vision’s content (</w:t>
      </w:r>
      <w:r>
        <w:t xml:space="preserve">“Can mortal man be in the right before God?”</w:t>
      </w:r>
      <w:r>
        <w:t xml:space="preserve">) is partially true — human frailty before divine holiness is genuine — but is employed by Eliphaz in a distorted direction. Eliphaz uses the truth of human frailty not to humble himself before the mystery of Job’s suffering but to accuse Job. The truth is weaponized. This is the passage’s sharpest edge: that genuine theological truth can be used as an instrument of harm when it is deployed by someone more invested in explaining suffering than in accompanying the sufferer.</w:t>
      </w:r>
    </w:p>
    <w:p>
      <w:pPr>
        <w:pStyle w:val="BodyText"/>
      </w:pPr>
      <w:r>
        <w:rPr>
          <w:b/>
          <w:bCs/>
        </w:rPr>
        <w:t xml:space="preserve">The Retributive Principle (vv. 7–11)</w:t>
      </w:r>
    </w:p>
    <w:p>
      <w:pPr>
        <w:pStyle w:val="BodyText"/>
      </w:pPr>
      <w:r>
        <w:t xml:space="preserve">Wesleyan and Baptist traditions sometimes treat Eliphaz’s retributive principle (the innocent do not perish; those who sow trouble reap it) as a general wisdom-truth that holds in most cases even if it does not apply to Job’s exceptional situation. On this reading, Eliphaz is not entirely wrong — he is applying a generally valid principle incorrectly. This reading should be acknowledged: Proverbs does affirm a general correspondence between righteousness and flourishing. But it must be qualified, and ultimately refuted as an explanatory framework for individual suffering. The book of Job exists precisely to challenge the universalization of the retributive principle as a diagnostic tool. The prologue (chapters 1–2) makes clear to the reader that Job’s suffering has nothing to do with Job’s sin — which means Eliphaz’s framework is not simply over-applied but is fundamentally wrong in this case. And the divine verdict of 42:7 confirms that the framework itself — not merely its application — is the error. The Reformed reading insists that the doctrine of providence is irreducible to a simple cause-and-effect mechanism between human sin and earthly suffering. God’s purposes in suffering are complex, multiple, and often hidden (cf. Romans 11:33).</w:t>
      </w:r>
    </w:p>
    <w:p>
      <w:pPr>
        <w:pStyle w:val="BodyText"/>
      </w:pPr>
      <w:r>
        <w:rPr>
          <w:b/>
          <w:bCs/>
        </w:rPr>
        <w:t xml:space="preserve">Eliphaz as a Foil or as a Fair Witness</w:t>
      </w:r>
    </w:p>
    <w:p>
      <w:pPr>
        <w:pStyle w:val="BodyText"/>
      </w:pPr>
      <w:r>
        <w:t xml:space="preserve">Some popular preaching treats Eliphaz as entirely malicious or hypocritical. This is too simple and should be refuted as a misreading. Eliphaz is sincere. He has experience (v. 8,</w:t>
      </w:r>
      <w:r>
        <w:t xml:space="preserve"> </w:t>
      </w:r>
      <w:r>
        <w:t xml:space="preserve">“as I have seen”</w:t>
      </w:r>
      <w:r>
        <w:t xml:space="preserve">). He has received what he believes is divine revelation. He begins with genuine acknowledgment of Job’s past faithfulness (vv. 3–4). The tragedy of Eliphaz is not that he is a villain but that he is a confident, pious, theologically articulate person who cannot make room for a suffering that does not fit his grid. This is the book’s sharpest pastoral warning: the most dangerous pastoral failure is not cruelty but misplaced certainty.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Job 42:7</w:t>
      </w:r>
      <w:r>
        <w:t xml:space="preserve"> </w:t>
      </w:r>
      <w:r>
        <w:t xml:space="preserve">— God’s direct verdict:</w:t>
      </w:r>
      <w:r>
        <w:t xml:space="preserve"> </w:t>
      </w:r>
      <w:r>
        <w:t xml:space="preserve">“You have not spoken of me what is right, as my servant Job has.”</w:t>
      </w:r>
      <w:r>
        <w:t xml:space="preserve"> </w:t>
      </w:r>
      <w:r>
        <w:t xml:space="preserve">This is the canonical seal on the entire friends’ cycle, applied retroactively to Eliphaz’s opening speech in chapter 4.</w:t>
      </w:r>
    </w:p>
    <w:p>
      <w:pPr>
        <w:pStyle w:val="Compact"/>
        <w:numPr>
          <w:ilvl w:val="0"/>
          <w:numId w:val="1001"/>
        </w:numPr>
      </w:pPr>
      <w:r>
        <w:rPr>
          <w:b/>
          <w:bCs/>
        </w:rPr>
        <w:t xml:space="preserve">Psalm 73:1–17</w:t>
      </w:r>
      <w:r>
        <w:t xml:space="preserve"> </w:t>
      </w:r>
      <w:r>
        <w:t xml:space="preserve">— Asaph wrestles with the apparent collapse of the retributive principle (the wicked prosper; the righteous suffer) before arriving at a theocentric resolution. Provides canonical corroboration that the retributive framework is insufficient.</w:t>
      </w:r>
    </w:p>
    <w:p>
      <w:pPr>
        <w:pStyle w:val="Compact"/>
        <w:numPr>
          <w:ilvl w:val="0"/>
          <w:numId w:val="1001"/>
        </w:numPr>
      </w:pPr>
      <w:r>
        <w:rPr>
          <w:b/>
          <w:bCs/>
        </w:rPr>
        <w:t xml:space="preserve">Luke 13:1–5</w:t>
      </w:r>
      <w:r>
        <w:t xml:space="preserve"> </w:t>
      </w:r>
      <w:r>
        <w:t xml:space="preserve">— Jesus explicitly repudiates the retributive interpretation of suffering:</w:t>
      </w:r>
      <w:r>
        <w:t xml:space="preserve"> </w:t>
      </w:r>
      <w:r>
        <w:t xml:space="preserve">“Do you think that these Galileans were worse sinners than all the other Galileans, because they suffered in this way? No, I tell you.”</w:t>
      </w:r>
      <w:r>
        <w:t xml:space="preserve"> </w:t>
      </w:r>
      <w:r>
        <w:t xml:space="preserve">This is the New Testament’s clearest direct refutation of Eliphaz’s operating principle.</w:t>
      </w:r>
    </w:p>
    <w:p>
      <w:pPr>
        <w:pStyle w:val="Compact"/>
        <w:numPr>
          <w:ilvl w:val="0"/>
          <w:numId w:val="1001"/>
        </w:numPr>
      </w:pPr>
      <w:r>
        <w:rPr>
          <w:b/>
          <w:bCs/>
        </w:rPr>
        <w:t xml:space="preserve">John 9:1–3</w:t>
      </w:r>
      <w:r>
        <w:t xml:space="preserve"> </w:t>
      </w:r>
      <w:r>
        <w:t xml:space="preserve">— The disciples ask who sinned, the man or his parents, to produce his blindness. Jesus refuses the retributive diagnostic:</w:t>
      </w:r>
      <w:r>
        <w:t xml:space="preserve"> </w:t>
      </w:r>
      <w:r>
        <w:t xml:space="preserve">“It was not that this man sinned, or his parents, but that the works of God might be displayed in him.”</w:t>
      </w:r>
      <w:r>
        <w:t xml:space="preserve"> </w:t>
      </w:r>
      <w:r>
        <w:t xml:space="preserve">The retributive grid dissolves before a providential and doxological framework.</w:t>
      </w:r>
    </w:p>
    <w:p>
      <w:pPr>
        <w:pStyle w:val="Compact"/>
        <w:numPr>
          <w:ilvl w:val="0"/>
          <w:numId w:val="1001"/>
        </w:numPr>
      </w:pPr>
      <w:r>
        <w:rPr>
          <w:b/>
          <w:bCs/>
        </w:rPr>
        <w:t xml:space="preserve">Isaiah 55:8–9</w:t>
      </w:r>
      <w:r>
        <w:t xml:space="preserve"> </w:t>
      </w:r>
      <w:r>
        <w:t xml:space="preserve">—</w:t>
      </w:r>
      <w:r>
        <w:t xml:space="preserve"> </w:t>
      </w:r>
      <w:r>
        <w:t xml:space="preserve">“For my thoughts are not your thoughts, neither are your ways my ways, declares the LORD.”</w:t>
      </w:r>
      <w:r>
        <w:t xml:space="preserve"> </w:t>
      </w:r>
      <w:r>
        <w:t xml:space="preserve">The incomprehensibility of divine purpose is the canonical counterweight to Eliphaz’s confident explanatory system.</w:t>
      </w:r>
    </w:p>
    <w:p>
      <w:r>
        <w:pict>
          <v:rect style="width:0;height:1.5pt" o:hralign="center" o:hrstd="t" o:hr="t"/>
        </w:pict>
      </w:r>
    </w:p>
    <w:p>
      <w:pPr>
        <w:pStyle w:val="FirstParagraph"/>
      </w:pPr>
      <w:r>
        <w:rPr>
          <w:b/>
          <w:bCs/>
        </w:rPr>
        <w:t xml:space="preserve">Aim:</w:t>
      </w:r>
      <w:r>
        <w:t xml:space="preserve"> </w:t>
      </w:r>
      <w:r>
        <w:t xml:space="preserve">To equip the reader to recognize and resist the retributive framework when it appears in their own theological instincts and pastoral responses — and to receive suffering without demanding an explanation that assigns blame.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4:1–2</w:t>
            </w:r>
          </w:p>
        </w:tc>
        <w:tc>
          <w:tcPr/>
          <w:p>
            <w:pPr>
              <w:pStyle w:val="Compact"/>
            </w:pPr>
            <w:r>
              <w:t xml:space="preserve">Eliphaz prefaces his speech with a question about whether Job can endure a word</w:t>
            </w:r>
          </w:p>
        </w:tc>
        <w:tc>
          <w:tcPr/>
          <w:p>
            <w:pPr>
              <w:pStyle w:val="Compact"/>
            </w:pPr>
            <w:r>
              <w:t xml:space="preserve">The hedged opening suggests pastoral concern but also sets up authority to speak</w:t>
            </w:r>
          </w:p>
        </w:tc>
      </w:tr>
      <w:tr>
        <w:tc>
          <w:tcPr/>
          <w:p>
            <w:pPr>
              <w:pStyle w:val="Compact"/>
            </w:pPr>
            <w:r>
              <w:t xml:space="preserve">4:3–4</w:t>
            </w:r>
          </w:p>
        </w:tc>
        <w:tc>
          <w:tcPr/>
          <w:p>
            <w:pPr>
              <w:pStyle w:val="Compact"/>
            </w:pPr>
            <w:r>
              <w:t xml:space="preserve">Eliphaz recalls Job’s past ministry — strengthening the weak, steadying those who stumbled</w:t>
            </w:r>
          </w:p>
        </w:tc>
        <w:tc>
          <w:tcPr/>
          <w:p>
            <w:pPr>
              <w:pStyle w:val="Compact"/>
            </w:pPr>
            <w:r>
              <w:t xml:space="preserve">Acknowledges Job’s former role as counselor; prepares the irony that Job now needs the counsel he gave others</w:t>
            </w:r>
          </w:p>
        </w:tc>
      </w:tr>
      <w:tr>
        <w:tc>
          <w:tcPr/>
          <w:p>
            <w:pPr>
              <w:pStyle w:val="Compact"/>
            </w:pPr>
            <w:r>
              <w:t xml:space="preserve">4:5</w:t>
            </w:r>
          </w:p>
        </w:tc>
        <w:tc>
          <w:tcPr/>
          <w:p>
            <w:pPr>
              <w:pStyle w:val="Compact"/>
            </w:pPr>
            <w:r>
              <w:t xml:space="preserve">Now that trouble has come to Job, he is impatient and dismayed</w:t>
            </w:r>
          </w:p>
        </w:tc>
        <w:tc>
          <w:tcPr/>
          <w:p>
            <w:pPr>
              <w:pStyle w:val="Compact"/>
            </w:pPr>
            <w:r>
              <w:t xml:space="preserve">The pivot — Eliphaz uses Job’s past ministry against him as a standard he is now failing</w:t>
            </w:r>
          </w:p>
        </w:tc>
      </w:tr>
      <w:tr>
        <w:tc>
          <w:tcPr/>
          <w:p>
            <w:pPr>
              <w:pStyle w:val="Compact"/>
            </w:pPr>
            <w:r>
              <w:t xml:space="preserve">4:6</w:t>
            </w:r>
          </w:p>
        </w:tc>
        <w:tc>
          <w:tcPr/>
          <w:p>
            <w:pPr>
              <w:pStyle w:val="Compact"/>
            </w:pPr>
            <w:r>
              <w:t xml:space="preserve">Should not Job’s fear of God and integrity be his confidence and hope?</w:t>
            </w:r>
          </w:p>
        </w:tc>
        <w:tc>
          <w:tcPr/>
          <w:p>
            <w:pPr>
              <w:pStyle w:val="Compact"/>
            </w:pPr>
            <w:r>
              <w:t xml:space="preserve">Eliphaz implies that a truly righteous man would not respond to suffering as Job has</w:t>
            </w:r>
          </w:p>
        </w:tc>
      </w:tr>
      <w:tr>
        <w:tc>
          <w:tcPr/>
          <w:p>
            <w:pPr>
              <w:pStyle w:val="Compact"/>
            </w:pPr>
            <w:r>
              <w:t xml:space="preserve">4:7</w:t>
            </w:r>
          </w:p>
        </w:tc>
        <w:tc>
          <w:tcPr/>
          <w:p>
            <w:pPr>
              <w:pStyle w:val="Compact"/>
            </w:pPr>
            <w:r>
              <w:t xml:space="preserve">“Who that was innocent ever perished? Where were the upright cut off?”</w:t>
            </w:r>
          </w:p>
        </w:tc>
        <w:tc>
          <w:tcPr/>
          <w:p>
            <w:pPr>
              <w:pStyle w:val="Compact"/>
            </w:pPr>
            <w:r>
              <w:t xml:space="preserve">The retributive principle stated as rhetorical question — no innocent person suffers; suffering implies guilt</w:t>
            </w:r>
          </w:p>
        </w:tc>
      </w:tr>
      <w:tr>
        <w:tc>
          <w:tcPr/>
          <w:p>
            <w:pPr>
              <w:pStyle w:val="Compact"/>
            </w:pPr>
            <w:r>
              <w:t xml:space="preserve">4:8</w:t>
            </w:r>
          </w:p>
        </w:tc>
        <w:tc>
          <w:tcPr/>
          <w:p>
            <w:pPr>
              <w:pStyle w:val="Compact"/>
            </w:pPr>
            <w:r>
              <w:t xml:space="preserve">Eliphaz appeals to his experience: those who plow iniquity reap it</w:t>
            </w:r>
          </w:p>
        </w:tc>
        <w:tc>
          <w:tcPr/>
          <w:p>
            <w:pPr>
              <w:pStyle w:val="Compact"/>
            </w:pPr>
            <w:r>
              <w:t xml:space="preserve">The argument from empirical observation — Eliphaz’s experiential authority</w:t>
            </w:r>
          </w:p>
        </w:tc>
      </w:tr>
      <w:tr>
        <w:tc>
          <w:tcPr/>
          <w:p>
            <w:pPr>
              <w:pStyle w:val="Compact"/>
            </w:pPr>
            <w:r>
              <w:t xml:space="preserve">4:9–11</w:t>
            </w:r>
          </w:p>
        </w:tc>
        <w:tc>
          <w:tcPr/>
          <w:p>
            <w:pPr>
              <w:pStyle w:val="Compact"/>
            </w:pPr>
            <w:r>
              <w:t xml:space="preserve">The wicked perish by the breath of God; even the lion is destroyed when strength fails</w:t>
            </w:r>
          </w:p>
        </w:tc>
        <w:tc>
          <w:tcPr/>
          <w:p>
            <w:pPr>
              <w:pStyle w:val="Compact"/>
            </w:pPr>
            <w:r>
              <w:t xml:space="preserve">Extended metaphor of the wicked predator brought to nothing — applies implicitly to Job</w:t>
            </w:r>
          </w:p>
        </w:tc>
      </w:tr>
      <w:tr>
        <w:tc>
          <w:tcPr/>
          <w:p>
            <w:pPr>
              <w:pStyle w:val="Compact"/>
            </w:pPr>
            <w:r>
              <w:t xml:space="preserve">4:12–16</w:t>
            </w:r>
          </w:p>
        </w:tc>
        <w:tc>
          <w:tcPr/>
          <w:p>
            <w:pPr>
              <w:pStyle w:val="Compact"/>
            </w:pPr>
            <w:r>
              <w:t xml:space="preserve">Description of a nocturnal vision — a spirit passing before Eliphaz in silence and fear</w:t>
            </w:r>
          </w:p>
        </w:tc>
        <w:tc>
          <w:tcPr/>
          <w:p>
            <w:pPr>
              <w:pStyle w:val="Compact"/>
            </w:pPr>
            <w:r>
              <w:t xml:space="preserve">Dramatic scene-setting; the vision is portrayed as authoritative, revelatory, mysterious</w:t>
            </w:r>
          </w:p>
        </w:tc>
      </w:tr>
      <w:tr>
        <w:tc>
          <w:tcPr/>
          <w:p>
            <w:pPr>
              <w:pStyle w:val="Compact"/>
            </w:pPr>
            <w:r>
              <w:t xml:space="preserve">4:17</w:t>
            </w:r>
          </w:p>
        </w:tc>
        <w:tc>
          <w:tcPr/>
          <w:p>
            <w:pPr>
              <w:pStyle w:val="Compact"/>
            </w:pPr>
            <w:r>
              <w:t xml:space="preserve">The word from the vision:</w:t>
            </w:r>
            <w:r>
              <w:t xml:space="preserve"> </w:t>
            </w:r>
            <w:r>
              <w:t xml:space="preserve">“Can mortal man be in the right before God?”</w:t>
            </w:r>
          </w:p>
        </w:tc>
        <w:tc>
          <w:tcPr/>
          <w:p>
            <w:pPr>
              <w:pStyle w:val="Compact"/>
            </w:pPr>
            <w:r>
              <w:t xml:space="preserve">The climactic revelation: no human is righteous before God — frailty before divine holiness</w:t>
            </w:r>
          </w:p>
        </w:tc>
      </w:tr>
      <w:tr>
        <w:tc>
          <w:tcPr/>
          <w:p>
            <w:pPr>
              <w:pStyle w:val="Compact"/>
            </w:pPr>
            <w:r>
              <w:t xml:space="preserve">4:18</w:t>
            </w:r>
          </w:p>
        </w:tc>
        <w:tc>
          <w:tcPr/>
          <w:p>
            <w:pPr>
              <w:pStyle w:val="Compact"/>
            </w:pPr>
            <w:r>
              <w:t xml:space="preserve">Even God’s servants and angels are charged with error</w:t>
            </w:r>
          </w:p>
        </w:tc>
        <w:tc>
          <w:tcPr/>
          <w:p>
            <w:pPr>
              <w:pStyle w:val="Compact"/>
            </w:pPr>
            <w:r>
              <w:t xml:space="preserve">The scope extends to heavenly beings — how much more mortals</w:t>
            </w:r>
          </w:p>
        </w:tc>
      </w:tr>
      <w:tr>
        <w:tc>
          <w:tcPr/>
          <w:p>
            <w:pPr>
              <w:pStyle w:val="Compact"/>
            </w:pPr>
            <w:r>
              <w:t xml:space="preserve">4:19–21</w:t>
            </w:r>
          </w:p>
        </w:tc>
        <w:tc>
          <w:tcPr/>
          <w:p>
            <w:pPr>
              <w:pStyle w:val="Compact"/>
            </w:pPr>
            <w:r>
              <w:t xml:space="preserve">Humanity is like those in houses of clay, crushed before the moth; they perish without wisdom</w:t>
            </w:r>
          </w:p>
        </w:tc>
        <w:tc>
          <w:tcPr/>
          <w:p>
            <w:pPr>
              <w:pStyle w:val="Compact"/>
            </w:pPr>
            <w:r>
              <w:t xml:space="preserve">The creatureliness and frailty of humanity underscored — no one can stand before God’s scrutiny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4:1–6</w:t>
            </w:r>
          </w:p>
        </w:tc>
        <w:tc>
          <w:tcPr/>
          <w:p>
            <w:pPr>
              <w:pStyle w:val="Compact"/>
            </w:pPr>
            <w:r>
              <w:t xml:space="preserve">The Pastoral Preface: Eliphaz Appeals to Job’s Own Past</w:t>
            </w:r>
          </w:p>
        </w:tc>
      </w:tr>
      <w:tr>
        <w:tc>
          <w:tcPr/>
          <w:p>
            <w:pPr>
              <w:pStyle w:val="Compact"/>
            </w:pPr>
            <w:r>
              <w:t xml:space="preserve">2</w:t>
            </w:r>
          </w:p>
        </w:tc>
        <w:tc>
          <w:tcPr/>
          <w:p>
            <w:pPr>
              <w:pStyle w:val="Compact"/>
            </w:pPr>
            <w:r>
              <w:t xml:space="preserve">4:7–11</w:t>
            </w:r>
          </w:p>
        </w:tc>
        <w:tc>
          <w:tcPr/>
          <w:p>
            <w:pPr>
              <w:pStyle w:val="Compact"/>
            </w:pPr>
            <w:r>
              <w:t xml:space="preserve">The Retributive Argument: Innocence Does Not Perish</w:t>
            </w:r>
          </w:p>
        </w:tc>
      </w:tr>
      <w:tr>
        <w:tc>
          <w:tcPr/>
          <w:p>
            <w:pPr>
              <w:pStyle w:val="Compact"/>
            </w:pPr>
            <w:r>
              <w:t xml:space="preserve">3</w:t>
            </w:r>
          </w:p>
        </w:tc>
        <w:tc>
          <w:tcPr/>
          <w:p>
            <w:pPr>
              <w:pStyle w:val="Compact"/>
            </w:pPr>
            <w:r>
              <w:t xml:space="preserve">4:12–16</w:t>
            </w:r>
          </w:p>
        </w:tc>
        <w:tc>
          <w:tcPr/>
          <w:p>
            <w:pPr>
              <w:pStyle w:val="Compact"/>
            </w:pPr>
            <w:r>
              <w:t xml:space="preserve">The Vision: A Spirit Brings a Word in the Night</w:t>
            </w:r>
          </w:p>
        </w:tc>
      </w:tr>
      <w:tr>
        <w:tc>
          <w:tcPr/>
          <w:p>
            <w:pPr>
              <w:pStyle w:val="Compact"/>
            </w:pPr>
            <w:r>
              <w:t xml:space="preserve">4</w:t>
            </w:r>
          </w:p>
        </w:tc>
        <w:tc>
          <w:tcPr/>
          <w:p>
            <w:pPr>
              <w:pStyle w:val="Compact"/>
            </w:pPr>
            <w:r>
              <w:t xml:space="preserve">4:17–21</w:t>
            </w:r>
          </w:p>
        </w:tc>
        <w:tc>
          <w:tcPr/>
          <w:p>
            <w:pPr>
              <w:pStyle w:val="Compact"/>
            </w:pPr>
            <w:r>
              <w:t xml:space="preserve">The Revelation: No Mortal Is Righteous Before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Eliphaz opens the friends’ case — suffering implies guilt, righteousness implies safety.</w:t>
      </w:r>
    </w:p>
    <w:p>
      <w:pPr>
        <w:pStyle w:val="BodyText"/>
      </w:pPr>
      <w:r>
        <w:rPr>
          <w:b/>
          <w:bCs/>
        </w:rPr>
        <w:t xml:space="preserve">Primary Claim:</w:t>
      </w:r>
      <w:r>
        <w:t xml:space="preserve"> </w:t>
      </w:r>
      <w:r>
        <w:t xml:space="preserve">God preserves Eliphaz’s speech not to endorse it but to expose how doctrinally coherent, experientially grounded, and even supernaturally-authorized theology can still be catastrophically wrong — and devastating to those who bear the weight of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Interrogate your instinct to explain suffering by assigning blame.</w:t>
      </w:r>
      <w:r>
        <w:t xml:space="preserve"> </w:t>
      </w:r>
      <w:r>
        <w:rPr>
          <w:i/>
          <w:iCs/>
        </w:rPr>
        <w:t xml:space="preserve">(Mind/belief)</w:t>
      </w:r>
      <w:r>
        <w:t xml:space="preserve"> </w:t>
      </w:r>
      <w:r>
        <w:t xml:space="preserve">When someone near you suffers — a job loss, a diagnosis, a broken marriage, a wayward child — there is a reflex to reach for the retributive grid: what did they do? what are they not doing? what is God trying to teach them? Eliphaz does not invent this reflex; he systematizes it beautifully. Job 4 is God’s invitation to catch that reflex before it becomes speech, and to ask whether your confident explanation is actually serving the sufferer or protecting you from the discomfort of mystery. The question</w:t>
      </w:r>
      <w:r>
        <w:t xml:space="preserve"> </w:t>
      </w:r>
      <w:r>
        <w:t xml:space="preserve">“Can mortal man be in the right before God?”</w:t>
      </w:r>
      <w:r>
        <w:t xml:space="preserve"> </w:t>
      </w:r>
      <w:r>
        <w:t xml:space="preserve">is true — but Eliphaz uses it to avoid sitting with Job in the ash heap rather than to humble himself before God’s inscrutable purposes.</w:t>
      </w:r>
    </w:p>
    <w:p>
      <w:pPr>
        <w:pStyle w:val="BodyText"/>
      </w:pPr>
      <w:r>
        <w:rPr>
          <w:b/>
          <w:bCs/>
        </w:rPr>
        <w:t xml:space="preserve">2. Recognize that piety, experience, and even supernatural-sounding authority do not guarantee theological accuracy.</w:t>
      </w:r>
      <w:r>
        <w:t xml:space="preserve"> </w:t>
      </w:r>
      <w:r>
        <w:rPr>
          <w:i/>
          <w:iCs/>
        </w:rPr>
        <w:t xml:space="preserve">(Mind/belief)</w:t>
      </w:r>
      <w:r>
        <w:t xml:space="preserve"> </w:t>
      </w:r>
      <w:r>
        <w:t xml:space="preserve">Eliphaz is not a villain. He is devout, experienced, and claims visionary authority for his position. If you had heard his speech without reading the prologue, you might have found it persuasive — perhaps even reassuring. The discipline this text demands is the willingness to ask, even of theologically articulate, experientially credentialed, supernaturally confident voices: does this account for what God has actually revealed, or does it merely feel like it does? Reformed epistemology insists that Scripture, not experience or vision, is the norming norm. Eliphaz’s vision was not enough. Neither is yours.</w:t>
      </w:r>
    </w:p>
    <w:p>
      <w:pPr>
        <w:pStyle w:val="BodyText"/>
      </w:pPr>
      <w:r>
        <w:rPr>
          <w:b/>
          <w:bCs/>
        </w:rPr>
        <w:t xml:space="preserve">3. Let the suffering of others confront your false sense of theological security.</w:t>
      </w:r>
      <w:r>
        <w:t xml:space="preserve"> </w:t>
      </w:r>
      <w:r>
        <w:rPr>
          <w:i/>
          <w:iCs/>
        </w:rPr>
        <w:t xml:space="preserve">(Affections/worship)</w:t>
      </w:r>
      <w:r>
        <w:t xml:space="preserve"> </w:t>
      </w:r>
      <w:r>
        <w:t xml:space="preserve">There is a quiet comfort in Eliphaz’s system: if the innocent do not perish, then my current wellbeing implies my current standing. Eliphaz’s theology is, at its root, a theology of self-protection. The reader who hears it uncritically may find themselves drawn to it for the same reason. Job 4 should produce a grief — not only for Job, but for every time you have reached for an explanation of someone else’s suffering because an unexplained suffering is too frightening to sit with. The righteous do suffer. The innocent are cut off. And that is not a scandal to be resolved — it is a wound to be accompanied.</w:t>
      </w:r>
    </w:p>
    <w:p>
      <w:pPr>
        <w:pStyle w:val="BodyText"/>
      </w:pPr>
      <w:r>
        <w:rPr>
          <w:b/>
          <w:bCs/>
        </w:rPr>
        <w:t xml:space="preserve">4. When someone is in the ash heap, go to them before you go to your theology.</w:t>
      </w:r>
      <w:r>
        <w:t xml:space="preserve"> </w:t>
      </w:r>
      <w:r>
        <w:rPr>
          <w:i/>
          <w:iCs/>
        </w:rPr>
        <w:t xml:space="preserve">(Will/behavior)</w:t>
      </w:r>
      <w:r>
        <w:t xml:space="preserve"> </w:t>
      </w:r>
      <w:r>
        <w:t xml:space="preserve">Eliphaz does not sit in silence with Job. He waits seven days with the other friends (Job 2:13), and then he speaks — and what he speaks is a theological lecture aimed at explaining what God is doing rather than a pastoral presence aimed at accompanying what Job is enduring. The concrete application is this: the next time someone near you is suffering, resist the move to interpretation and stay in the move to presence. Ask before you explain. Grieve before you teach. Sit before you speak. The friends’ seven days of silence (2:13) were their finest pastoral moment — it was when they opened their mouths that they failed.</w:t>
      </w:r>
    </w:p>
    <w:p>
      <w:pPr>
        <w:pStyle w:val="BodyText"/>
      </w:pPr>
      <w:r>
        <w:rPr>
          <w:b/>
          <w:bCs/>
        </w:rPr>
        <w:t xml:space="preserve">5. Grieve that you have probably been Eliphaz to someone.</w:t>
      </w:r>
      <w:r>
        <w:t xml:space="preserve"> </w:t>
      </w:r>
      <w:r>
        <w:rPr>
          <w:i/>
          <w:iCs/>
        </w:rPr>
        <w:t xml:space="preserve">(Affections/worship)</w:t>
      </w:r>
      <w:r>
        <w:t xml:space="preserve"> </w:t>
      </w:r>
      <w:r>
        <w:t xml:space="preserve">Job 4 is not only a warning about future failure. It is a mirror that most readers will recognize. Think of the friend whose suffering you explained too quickly, the family member whose pain you diagnosed rather than absorbed, the suffering person in your congregation to whom you brought a systematic answer when they needed a human presence. Eliphaz is not a monster — he is a recognizable type, and most readers who have been in pastoral relationships have occupied his position. The text calls for grief, not merely correction. Repentance flows not from knowing Eliphaz was wrong but from recognizing that you have been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4 teaches that God’s providence is not a simple mechanism of moral cause and effect that human beings can read directly from the evidence of suffering. Eliphaz’s framework — the innocent do not perish — represents a sincere but ultimately reductive account of how God governs the world, one that trades the complexity of divine sovereignty for the false comfort of a predictable system. The chapter also demonstrates that theological truth can be technically correct in its constituent parts (human frailty before God is real; God does judge the wicked) while being profoundly wrong in its application and intent. God’s character is not adequately captured by a retributive grid, however piously maintained. His purposes in suffering are multiple, hidden, and ultimately oriented toward ends that transcend the sufferer’s moral ledger.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incomprehensibility of God — that His ways are not our ways, that His counsel cannot be mapped onto human moral categories — is directly corroborated by Job 4’s narrative function. Eliphaz represents the perennial temptation to domesticate divine sovereignty: to make God’s purposes legible by reducing them to a system of rewards and punishments. The Reformed tradition, shaped by Calvin’s</w:t>
      </w:r>
      <w:r>
        <w:t xml:space="preserve"> </w:t>
      </w:r>
      <w:r>
        <w:rPr>
          <w:i/>
          <w:iCs/>
        </w:rPr>
        <w:t xml:space="preserve">Institutes</w:t>
      </w:r>
      <w:r>
        <w:t xml:space="preserve"> </w:t>
      </w:r>
      <w:r>
        <w:t xml:space="preserve">(I.5, III.23) and by the Westminster Confession’s account of providence, insists that God governs all things according to His eternal decree, which is not always readable from outcomes. Crucially, the cross itself — the death of the perfectly innocent One — is the ultimate refutation of Eliphaz’s principle and the ultimate ground of Reformed pastoral theology. The righteous One perished. Not because of sin, but to bear sin. Any pastoral theology of suffering must begin and end there, not with a retributive grid.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Eliphaz sounds right. He is experienced, pious, and claims divine authority for his position. But God says in the end that he did not speak rightly. The lesson is not subtle: your most confident theological explanation of someone else’s suffering may be the thing that does them the most damage. Come to the ash heap before you come to your theology.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Eliphaz as a straw man rather than a mirror.</w:t>
      </w:r>
      <w:r>
        <w:t xml:space="preserve"> </w:t>
      </w:r>
      <w:r>
        <w:t xml:space="preserve">The most common homiletical failure with Job’s friends is making them obviously, cartoonishly wrong so that the congregation can feel superior to them. Eliphaz is not a villain — he is an articulate, sincere, experienced believer whose theology is coherent and whose pastoral instincts are recognizable. If the congregation does not feel the pull of his argument, they will not feel the weight of the warning. Preach Eliphaz charitably enough that the congregation recognizes themselves in him before you show them where he failed.</w:t>
      </w:r>
    </w:p>
    <w:p>
      <w:pPr>
        <w:numPr>
          <w:ilvl w:val="0"/>
          <w:numId w:val="1002"/>
        </w:numPr>
      </w:pPr>
      <w:r>
        <w:rPr>
          <w:b/>
          <w:bCs/>
        </w:rPr>
        <w:t xml:space="preserve">Preaching the vision as a genuine divine revelation without qualification.</w:t>
      </w:r>
      <w:r>
        <w:t xml:space="preserve"> </w:t>
      </w:r>
      <w:r>
        <w:t xml:space="preserve">Verses 12–16 are vivid and dramatic, and it is easy to quote them as authoritative disclosure. But the narrative frame of Job requires the reader to hold Eliphaz’s vision at arm’s length — not because supernatural experience is impossible, but because God’s own verdict (42:7) forecloses treating Eliphaz’s entire theological framework, including its revelatory basis, as trustworthy. Preachers must not quote 4:17 (</w:t>
      </w:r>
      <w:r>
        <w:t xml:space="preserve">“Can mortal man be in the right before God?”</w:t>
      </w:r>
      <w:r>
        <w:t xml:space="preserve">) as straightforward biblical teaching without acknowledging that God explicitly says Eliphaz did not speak rightly.</w:t>
      </w:r>
    </w:p>
    <w:p>
      <w:pPr>
        <w:numPr>
          <w:ilvl w:val="0"/>
          <w:numId w:val="1002"/>
        </w:numPr>
      </w:pPr>
      <w:r>
        <w:rPr>
          <w:b/>
          <w:bCs/>
        </w:rPr>
        <w:t xml:space="preserve">Failing to distinguish between a true proposition and a true argument.</w:t>
      </w:r>
      <w:r>
        <w:t xml:space="preserve"> </w:t>
      </w:r>
      <w:r>
        <w:t xml:space="preserve">Eliphaz says things that are individually true — human frailty before God is real; God does judge the wicked; no one is righteous in His sight. The error is not in the propositions but in the argument they are assembled to make. Preachers should model the distinction between</w:t>
      </w:r>
      <w:r>
        <w:t xml:space="preserve"> </w:t>
      </w:r>
      <w:r>
        <w:t xml:space="preserve">“this is theologically accurate”</w:t>
      </w:r>
      <w:r>
        <w:t xml:space="preserve"> </w:t>
      </w:r>
      <w:r>
        <w:t xml:space="preserve">and</w:t>
      </w:r>
      <w:r>
        <w:t xml:space="preserve"> </w:t>
      </w:r>
      <w:r>
        <w:t xml:space="preserve">“this accurately explains what God is doing in this situation”</w:t>
      </w:r>
      <w:r>
        <w:t xml:space="preserve"> </w:t>
      </w:r>
      <w:r>
        <w:t xml:space="preserve">— a distinction that most congregations have never been taught and that this passage uniquely illuminates.</w:t>
      </w:r>
    </w:p>
    <w:p>
      <w:pPr>
        <w:numPr>
          <w:ilvl w:val="0"/>
          <w:numId w:val="1002"/>
        </w:numPr>
      </w:pPr>
      <w:r>
        <w:rPr>
          <w:b/>
          <w:bCs/>
        </w:rPr>
        <w:t xml:space="preserve">Moralizing the application as</w:t>
      </w:r>
      <w:r>
        <w:rPr>
          <w:b/>
          <w:bCs/>
        </w:rPr>
        <w:t xml:space="preserve"> </w:t>
      </w:r>
      <w:r>
        <w:rPr>
          <w:b/>
          <w:bCs/>
        </w:rPr>
        <w:t xml:space="preserve">“don’t judge people who are suffering.”</w:t>
      </w:r>
      <w:r>
        <w:t xml:space="preserve"> </w:t>
      </w:r>
      <w:r>
        <w:t xml:space="preserve">This is technically correct but pastorally shallow. The deeper application is the epistemological one: Eliphaz’s failure is a failure of certainty, not merely of charity. The antidote is not just being nicer to suffering people — it is genuinely holding your explanatory frameworks more loosely in the presence of suffering that does not fit them. Preach for epistemological humility, not merely pastoral kindness.</w:t>
      </w:r>
    </w:p>
    <w:p>
      <w:pPr>
        <w:numPr>
          <w:ilvl w:val="0"/>
          <w:numId w:val="1002"/>
        </w:numPr>
      </w:pPr>
      <w:r>
        <w:rPr>
          <w:b/>
          <w:bCs/>
        </w:rPr>
        <w:t xml:space="preserve">Neglecting the prologue’s load-bearing function.</w:t>
      </w:r>
      <w:r>
        <w:t xml:space="preserve"> </w:t>
      </w:r>
      <w:r>
        <w:t xml:space="preserve">The reader of Job 4 knows something Eliphaz does not: the prologue. The reader knows that Job’s suffering has nothing to do with Job’s sin. This asymmetry — the reader’s knowledge against the character’s ignorance — is the engine of the chapter’s dramatic and theological force. Preachers must bring the congregation into the prologue’s perspective before reading Eliphaz’s speech, or the irony of the chapter is lost entirely.</w:t>
      </w:r>
    </w:p>
    <w:p>
      <w:pPr>
        <w:numPr>
          <w:ilvl w:val="0"/>
          <w:numId w:val="1002"/>
        </w:numPr>
      </w:pPr>
      <w:r>
        <w:rPr>
          <w:b/>
          <w:bCs/>
        </w:rPr>
        <w:t xml:space="preserve">Treating Job 4 as a standalone text without anchoring it in the book’s final verdict.</w:t>
      </w:r>
      <w:r>
        <w:t xml:space="preserve"> </w:t>
      </w:r>
      <w:r>
        <w:t xml:space="preserve">Job 4 in isolation could be read as a balanced presentation of competing views on suffering. Within the book, it is an indicted speech. Preachers should be clear from the outset that God’s own assessment of Eliphaz’s theology is negative (42:7), and let that verdict control how the congregation hears the argument as they move through it — not as a revelation to be received, but as a case study in the failure of confident, pious, systematic theology to account for the God who is actually there.</w:t>
      </w:r>
    </w:p>
    <w:p>
      <w:r>
        <w:pict>
          <v:rect style="width:0;height:1.5pt" o:hralign="center" o:hrstd="t" o:hr="t"/>
        </w:pict>
      </w:r>
    </w:p>
    <w:p>
      <w:pPr>
        <w:pStyle w:val="FirstParagraph"/>
      </w:pPr>
      <w:r>
        <w:rPr>
          <w:i/>
          <w:iCs/>
        </w:rPr>
        <w:t xml:space="preserve">Document: 18 Job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2026-07-14T21:03:52Z</dcterms:created>
  <dcterms:modified xsi:type="dcterms:W3CDTF">2026-07-14T21:03:52Z</dcterms:modified>
</cp:coreProperties>
</file>

<file path=docProps/custom.xml><?xml version="1.0" encoding="utf-8"?>
<Properties xmlns="http://schemas.openxmlformats.org/officeDocument/2006/custom-properties" xmlns:vt="http://schemas.openxmlformats.org/officeDocument/2006/docPropsVTypes"/>
</file>